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DC" w:rsidRPr="00A46683" w:rsidRDefault="0051775B" w:rsidP="0051775B">
      <w:pPr>
        <w:rPr>
          <w:b/>
        </w:rPr>
      </w:pPr>
      <w:r w:rsidRPr="00A46683">
        <w:rPr>
          <w:b/>
        </w:rPr>
        <w:t>Спецификация сертификата - Уровень  НКР 6</w:t>
      </w:r>
    </w:p>
    <w:p w:rsidR="0051775B" w:rsidRPr="00A46683" w:rsidRDefault="0051775B" w:rsidP="0051775B">
      <w:pPr>
        <w:rPr>
          <w:b/>
        </w:rPr>
      </w:pPr>
      <w:r w:rsidRPr="00A46683">
        <w:rPr>
          <w:b/>
        </w:rPr>
        <w:t>Дошкольное воспитание и образование 6M2007</w:t>
      </w:r>
    </w:p>
    <w:p w:rsidR="0051775B" w:rsidRDefault="0051775B" w:rsidP="0051775B">
      <w:pPr>
        <w:pStyle w:val="a3"/>
        <w:numPr>
          <w:ilvl w:val="0"/>
          <w:numId w:val="1"/>
        </w:numPr>
      </w:pPr>
      <w:r w:rsidRPr="0051775B">
        <w:t>Сведения о сертификате</w:t>
      </w:r>
    </w:p>
    <w:p w:rsidR="0051775B" w:rsidRDefault="0051775B" w:rsidP="0051775B">
      <w:pPr>
        <w:pStyle w:val="a3"/>
      </w:pPr>
      <w:r>
        <w:t xml:space="preserve">Название - </w:t>
      </w:r>
      <w:r w:rsidRPr="0051775B">
        <w:t>Дошкольное воспитание и образование</w:t>
      </w:r>
    </w:p>
    <w:p w:rsidR="0051775B" w:rsidRDefault="0051775B" w:rsidP="0051775B">
      <w:pPr>
        <w:pStyle w:val="a3"/>
      </w:pPr>
      <w:r>
        <w:t xml:space="preserve">Тип присуждения </w:t>
      </w:r>
    </w:p>
    <w:p w:rsidR="0051775B" w:rsidRDefault="0051775B" w:rsidP="0051775B">
      <w:pPr>
        <w:pStyle w:val="a3"/>
      </w:pPr>
      <w:r>
        <w:t>Профилирующая дисциплина</w:t>
      </w:r>
    </w:p>
    <w:p w:rsidR="00134DEC" w:rsidRDefault="00134DEC" w:rsidP="00134DEC">
      <w:pPr>
        <w:pStyle w:val="a3"/>
      </w:pPr>
      <w:r>
        <w:t xml:space="preserve">Код </w:t>
      </w:r>
      <w:r>
        <w:tab/>
      </w:r>
      <w:r>
        <w:tab/>
        <w:t>6M2007</w:t>
      </w:r>
    </w:p>
    <w:p w:rsidR="00F71B5D" w:rsidRDefault="00F71B5D" w:rsidP="00F71B5D">
      <w:pPr>
        <w:pStyle w:val="a3"/>
      </w:pPr>
      <w:r>
        <w:t xml:space="preserve">Уровень </w:t>
      </w:r>
      <w:r>
        <w:tab/>
        <w:t>6</w:t>
      </w:r>
    </w:p>
    <w:p w:rsidR="00F71B5D" w:rsidRDefault="00F71B5D" w:rsidP="00F71B5D">
      <w:pPr>
        <w:pStyle w:val="a3"/>
      </w:pPr>
      <w:r>
        <w:t xml:space="preserve">Кредитная стоимость </w:t>
      </w:r>
      <w:r>
        <w:tab/>
        <w:t>120</w:t>
      </w:r>
    </w:p>
    <w:p w:rsidR="00F71B5D" w:rsidRDefault="00F71B5D" w:rsidP="008C084E">
      <w:pPr>
        <w:ind w:left="705" w:hanging="705"/>
      </w:pPr>
      <w:r w:rsidRPr="00F71B5D">
        <w:t>Цель</w:t>
      </w:r>
      <w:r>
        <w:tab/>
      </w:r>
      <w:proofErr w:type="gramStart"/>
      <w:r w:rsidRPr="00F71B5D">
        <w:t>Цель</w:t>
      </w:r>
      <w:proofErr w:type="gramEnd"/>
      <w:r w:rsidRPr="00F71B5D">
        <w:t xml:space="preserve"> это</w:t>
      </w:r>
      <w:r>
        <w:t xml:space="preserve">го присуждения </w:t>
      </w:r>
      <w:r w:rsidRPr="00F71B5D">
        <w:t xml:space="preserve">заключается в том, чтобы дать </w:t>
      </w:r>
      <w:r>
        <w:t>об</w:t>
      </w:r>
      <w:r w:rsidRPr="00F71B5D">
        <w:t>уча</w:t>
      </w:r>
      <w:r>
        <w:t>ю</w:t>
      </w:r>
      <w:r w:rsidRPr="00F71B5D">
        <w:t xml:space="preserve">щемуся возможность приобрести знания, навыки и компетенцию для работы в качестве </w:t>
      </w:r>
      <w:r>
        <w:t xml:space="preserve">самостоятельного </w:t>
      </w:r>
      <w:r w:rsidRPr="00F71B5D">
        <w:t xml:space="preserve">практического специалиста и / или взять на себя ответственность за работу других людей в руководстве и координации обеспечения качественной среды </w:t>
      </w:r>
      <w:r>
        <w:t>воспитания</w:t>
      </w:r>
      <w:r w:rsidRPr="00F71B5D">
        <w:t xml:space="preserve"> и обучения в раннем детстве, которая способствует</w:t>
      </w:r>
      <w:r>
        <w:t xml:space="preserve"> б</w:t>
      </w:r>
      <w:r w:rsidRPr="00F71B5D">
        <w:t>лагосостояни</w:t>
      </w:r>
      <w:r>
        <w:t>ю</w:t>
      </w:r>
      <w:r w:rsidRPr="00F71B5D">
        <w:t xml:space="preserve"> детей, развити</w:t>
      </w:r>
      <w:r>
        <w:t>ю</w:t>
      </w:r>
      <w:r w:rsidRPr="00F71B5D">
        <w:t xml:space="preserve"> и обучени</w:t>
      </w:r>
      <w:r>
        <w:t>ю</w:t>
      </w:r>
      <w:r w:rsidRPr="00F71B5D">
        <w:t xml:space="preserve">. </w:t>
      </w:r>
      <w:proofErr w:type="gramStart"/>
      <w:r w:rsidRPr="00F71B5D">
        <w:t>Эт</w:t>
      </w:r>
      <w:r>
        <w:t>о</w:t>
      </w:r>
      <w:r w:rsidRPr="00F71B5D">
        <w:t xml:space="preserve"> присуждени</w:t>
      </w:r>
      <w:r>
        <w:t>е</w:t>
      </w:r>
      <w:r w:rsidRPr="00F71B5D">
        <w:t xml:space="preserve"> предоставит </w:t>
      </w:r>
      <w:r w:rsidR="008C084E" w:rsidRPr="008C084E">
        <w:t>обучающемуся</w:t>
      </w:r>
      <w:r w:rsidRPr="00F71B5D">
        <w:t xml:space="preserve"> возможность перенести и перейти к программам, ведущим к получению высшего образования и профессиональной подготовки.</w:t>
      </w:r>
      <w:proofErr w:type="gramEnd"/>
    </w:p>
    <w:p w:rsidR="008C084E" w:rsidRDefault="008C084E" w:rsidP="008C084E">
      <w:r>
        <w:t xml:space="preserve">Формулировки </w:t>
      </w:r>
    </w:p>
    <w:p w:rsidR="008C084E" w:rsidRDefault="008C084E" w:rsidP="008C084E">
      <w:r>
        <w:t xml:space="preserve">знания, умения и </w:t>
      </w:r>
      <w:r>
        <w:tab/>
      </w:r>
      <w:r>
        <w:tab/>
      </w:r>
      <w:r>
        <w:tab/>
      </w:r>
      <w:r w:rsidR="00714B6F">
        <w:t>Обу</w:t>
      </w:r>
      <w:r>
        <w:t>ча</w:t>
      </w:r>
      <w:r w:rsidR="00714B6F">
        <w:t>ю</w:t>
      </w:r>
      <w:r>
        <w:t>щиеся смогут:</w:t>
      </w:r>
    </w:p>
    <w:p w:rsidR="008C084E" w:rsidRDefault="008C084E" w:rsidP="008C084E">
      <w:r>
        <w:t xml:space="preserve">компетенции </w:t>
      </w:r>
    </w:p>
    <w:p w:rsidR="008C084E" w:rsidRDefault="008C084E" w:rsidP="008C084E">
      <w:r>
        <w:t>З</w:t>
      </w:r>
      <w:r w:rsidRPr="008C084E">
        <w:t>нание</w:t>
      </w:r>
    </w:p>
    <w:p w:rsidR="008C084E" w:rsidRDefault="008C084E" w:rsidP="008C084E">
      <w:pPr>
        <w:ind w:left="1416" w:hanging="1416"/>
      </w:pPr>
      <w:r w:rsidRPr="008C084E">
        <w:t>Широта</w:t>
      </w:r>
      <w:proofErr w:type="gramStart"/>
      <w:r>
        <w:tab/>
      </w:r>
      <w:r w:rsidRPr="008C084E">
        <w:t>П</w:t>
      </w:r>
      <w:proofErr w:type="gramEnd"/>
      <w:r w:rsidRPr="008C084E">
        <w:t>родемонстрировать знание ряда перспектив ухода и образования детей младшего возраста (ВОДМ), а также политик, процедур и руководящих принципов передовой практики, которые способствуют предоставлению эффективных услуг по уходу за детьми младшего возраста и образованию.</w:t>
      </w:r>
    </w:p>
    <w:p w:rsidR="008C084E" w:rsidRDefault="008C084E" w:rsidP="008C084E">
      <w:pPr>
        <w:ind w:left="1416" w:hanging="1416"/>
      </w:pPr>
      <w:r w:rsidRPr="008C084E">
        <w:t>Вид</w:t>
      </w:r>
      <w:r>
        <w:tab/>
      </w:r>
      <w:r w:rsidRPr="008C084E">
        <w:t>Соотнес</w:t>
      </w:r>
      <w:r>
        <w:t>ение</w:t>
      </w:r>
      <w:r w:rsidRPr="008C084E">
        <w:t xml:space="preserve"> концепции лидерства и </w:t>
      </w:r>
      <w:r w:rsidR="00AE1A52">
        <w:t>руководства</w:t>
      </w:r>
      <w:r w:rsidRPr="008C084E">
        <w:t xml:space="preserve"> с педагогикой и практикой, демонстрируя значительную глубину знаний о принципах, теориях и концепциях, относящихся к эффективно</w:t>
      </w:r>
      <w:r w:rsidR="00AE1A52">
        <w:t xml:space="preserve">му предоставлению </w:t>
      </w:r>
      <w:r w:rsidRPr="008C084E">
        <w:t xml:space="preserve"> услуг</w:t>
      </w:r>
      <w:r w:rsidR="00AE1A52">
        <w:t xml:space="preserve"> по </w:t>
      </w:r>
      <w:r w:rsidR="00AE1A52" w:rsidRPr="00AE1A52">
        <w:t xml:space="preserve">ECCE </w:t>
      </w:r>
      <w:r w:rsidR="00AE1A52">
        <w:t>(</w:t>
      </w:r>
      <w:r w:rsidR="00AE1A52" w:rsidRPr="00AE1A52">
        <w:t>Экзамен на получение сертификата</w:t>
      </w:r>
      <w:r w:rsidR="00AE1A52">
        <w:t xml:space="preserve"> компетенции по английскому языку)</w:t>
      </w:r>
      <w:r w:rsidRPr="008C084E">
        <w:t>.</w:t>
      </w:r>
    </w:p>
    <w:p w:rsidR="00AE1A52" w:rsidRDefault="00AE1A52" w:rsidP="008C084E">
      <w:pPr>
        <w:ind w:left="1416" w:hanging="1416"/>
      </w:pPr>
      <w:r w:rsidRPr="00AE1A52">
        <w:t>Знать</w:t>
      </w:r>
      <w:r>
        <w:t>,</w:t>
      </w:r>
      <w:r w:rsidRPr="00AE1A52">
        <w:t xml:space="preserve"> как</w:t>
      </w:r>
      <w:r>
        <w:t>,</w:t>
      </w:r>
      <w:r w:rsidRPr="00AE1A52">
        <w:t xml:space="preserve"> и умение</w:t>
      </w:r>
    </w:p>
    <w:p w:rsidR="00AE1A52" w:rsidRDefault="00AE1A52" w:rsidP="00AE1A52">
      <w:pPr>
        <w:spacing w:after="0" w:line="240" w:lineRule="auto"/>
        <w:ind w:left="2124" w:hanging="2124"/>
      </w:pPr>
      <w:r w:rsidRPr="00AE1A52">
        <w:t>Диапазон</w:t>
      </w:r>
      <w:proofErr w:type="gramStart"/>
      <w:r>
        <w:tab/>
        <w:t>П</w:t>
      </w:r>
      <w:proofErr w:type="gramEnd"/>
      <w:r>
        <w:t>рименять широкий спектр межличностных, педагогических</w:t>
      </w:r>
      <w:r w:rsidRPr="00AE1A52">
        <w:t xml:space="preserve"> </w:t>
      </w:r>
      <w:r>
        <w:t xml:space="preserve">навыков и навыков руководства в эффективной услуге по </w:t>
      </w:r>
      <w:r w:rsidRPr="00AE1A52">
        <w:t>воспитани</w:t>
      </w:r>
      <w:r>
        <w:t>ю</w:t>
      </w:r>
      <w:r w:rsidRPr="00AE1A52">
        <w:t xml:space="preserve"> и обучени</w:t>
      </w:r>
      <w:r>
        <w:t>ю</w:t>
      </w:r>
      <w:r w:rsidRPr="00AE1A52">
        <w:t xml:space="preserve"> в раннем детстве</w:t>
      </w:r>
      <w:r>
        <w:t>.</w:t>
      </w:r>
    </w:p>
    <w:p w:rsidR="00AE1A52" w:rsidRDefault="00AE1A52" w:rsidP="00AE1A52">
      <w:pPr>
        <w:spacing w:after="0" w:line="240" w:lineRule="auto"/>
        <w:ind w:left="2124" w:hanging="2124"/>
      </w:pPr>
      <w:r w:rsidRPr="00AE1A52">
        <w:t>Избирательность</w:t>
      </w:r>
      <w:r>
        <w:tab/>
        <w:t xml:space="preserve">Соответствующим образом реагировать на потребности по </w:t>
      </w:r>
      <w:r w:rsidRPr="00AE1A52">
        <w:t>воспитанию и обучению д</w:t>
      </w:r>
      <w:r>
        <w:t>етей разного возраста, стадий, интересов и способностей, принимая во внимание разнообразие и продвигая равенство и вовлеченность.</w:t>
      </w:r>
    </w:p>
    <w:p w:rsidR="00AE1A52" w:rsidRDefault="003D7659" w:rsidP="00AE1A52">
      <w:pPr>
        <w:spacing w:after="0" w:line="240" w:lineRule="auto"/>
        <w:ind w:left="2124" w:hanging="2124"/>
      </w:pPr>
      <w:r w:rsidRPr="003D7659">
        <w:t>Компетентность</w:t>
      </w:r>
      <w:r>
        <w:tab/>
      </w:r>
    </w:p>
    <w:p w:rsidR="003D7659" w:rsidRDefault="003D7659" w:rsidP="00AE1A52">
      <w:pPr>
        <w:spacing w:after="0" w:line="240" w:lineRule="auto"/>
        <w:ind w:left="2124" w:hanging="2124"/>
      </w:pPr>
    </w:p>
    <w:p w:rsidR="003D7659" w:rsidRDefault="003D7659" w:rsidP="003D7659">
      <w:pPr>
        <w:spacing w:after="0" w:line="240" w:lineRule="auto"/>
        <w:ind w:left="2124" w:hanging="2124"/>
      </w:pPr>
      <w:r w:rsidRPr="003D7659">
        <w:t>Конте</w:t>
      </w:r>
      <w:proofErr w:type="gramStart"/>
      <w:r w:rsidRPr="003D7659">
        <w:t>кст</w:t>
      </w:r>
      <w:r>
        <w:tab/>
        <w:t>Пр</w:t>
      </w:r>
      <w:proofErr w:type="gramEnd"/>
      <w:r>
        <w:t>именение ряда стратегий, процедур и практик для обеспечения</w:t>
      </w:r>
    </w:p>
    <w:p w:rsidR="003D7659" w:rsidRDefault="003D7659" w:rsidP="003D7659">
      <w:pPr>
        <w:spacing w:after="0" w:line="240" w:lineRule="auto"/>
        <w:ind w:left="2124"/>
      </w:pPr>
      <w:r>
        <w:t>непрерывности опыта для детей сквозь разнообразие установок по ЕССЕ.</w:t>
      </w:r>
    </w:p>
    <w:p w:rsidR="003D7659" w:rsidRDefault="003D7659" w:rsidP="003D7659">
      <w:pPr>
        <w:spacing w:after="0" w:line="240" w:lineRule="auto"/>
      </w:pPr>
      <w:r w:rsidRPr="003D7659">
        <w:lastRenderedPageBreak/>
        <w:t>Роль</w:t>
      </w:r>
      <w:proofErr w:type="gramStart"/>
      <w:r>
        <w:tab/>
      </w:r>
      <w:r>
        <w:tab/>
      </w:r>
      <w:r>
        <w:tab/>
        <w:t>П</w:t>
      </w:r>
      <w:proofErr w:type="gramEnd"/>
      <w:r>
        <w:t>ланировать, внедрять и оценивать учебную программу с целью включения</w:t>
      </w:r>
    </w:p>
    <w:p w:rsidR="003D7659" w:rsidRDefault="003D7659" w:rsidP="003D7659">
      <w:pPr>
        <w:spacing w:after="0" w:line="240" w:lineRule="auto"/>
        <w:ind w:left="2124"/>
      </w:pPr>
      <w:r>
        <w:t>широкого спектра мероприятий и опыта как для детей ведомых, так и для взрослой инициативы в поддержку развития, благосостояния и</w:t>
      </w:r>
    </w:p>
    <w:p w:rsidR="003D7659" w:rsidRDefault="003D7659" w:rsidP="003D7659">
      <w:pPr>
        <w:spacing w:after="0" w:line="240" w:lineRule="auto"/>
        <w:ind w:left="2124"/>
      </w:pPr>
      <w:r>
        <w:t>обучения детей в контексте национальных руководств и передовой практики.</w:t>
      </w:r>
    </w:p>
    <w:p w:rsidR="008C084E" w:rsidRDefault="003D7659" w:rsidP="003D7659">
      <w:pPr>
        <w:spacing w:after="0" w:line="240" w:lineRule="auto"/>
        <w:ind w:left="2124" w:hanging="2124"/>
      </w:pPr>
      <w:r>
        <w:t>Обучение обучению</w:t>
      </w:r>
      <w:proofErr w:type="gramStart"/>
      <w:r>
        <w:tab/>
        <w:t>В</w:t>
      </w:r>
      <w:proofErr w:type="gramEnd"/>
      <w:r>
        <w:t xml:space="preserve">зять на себя ответственность за собственное профессиональное развитие и /или помогать другим в определении </w:t>
      </w:r>
      <w:r w:rsidR="005B7695">
        <w:t xml:space="preserve">развития </w:t>
      </w:r>
      <w:r>
        <w:t>их собственных профессиональн</w:t>
      </w:r>
      <w:r w:rsidR="005B7695">
        <w:t>ых</w:t>
      </w:r>
      <w:r>
        <w:t xml:space="preserve"> потребностей.</w:t>
      </w:r>
    </w:p>
    <w:p w:rsidR="005B7695" w:rsidRDefault="005B7695" w:rsidP="005B7695">
      <w:pPr>
        <w:spacing w:after="0" w:line="240" w:lineRule="auto"/>
        <w:ind w:left="2124" w:hanging="2124"/>
      </w:pPr>
      <w:r w:rsidRPr="005B7695">
        <w:t>Понимание</w:t>
      </w:r>
      <w:proofErr w:type="gramStart"/>
      <w:r>
        <w:tab/>
        <w:t>О</w:t>
      </w:r>
      <w:proofErr w:type="gramEnd"/>
      <w:r>
        <w:t xml:space="preserve">тражать критически личную и профессиональную практику для информирования понимания и вклада в развитие себя и других практиков </w:t>
      </w:r>
    </w:p>
    <w:p w:rsidR="005B7695" w:rsidRDefault="005B7695" w:rsidP="005B7695">
      <w:pPr>
        <w:spacing w:after="0" w:line="240" w:lineRule="auto"/>
        <w:ind w:left="2124"/>
      </w:pPr>
    </w:p>
    <w:p w:rsidR="005B7695" w:rsidRDefault="005B7695" w:rsidP="005B7695">
      <w:pPr>
        <w:spacing w:after="0" w:line="240" w:lineRule="auto"/>
        <w:ind w:left="2124"/>
      </w:pPr>
      <w:r>
        <w:t>Результаты обучения, связанные с этим присуждением, изложены</w:t>
      </w:r>
    </w:p>
    <w:p w:rsidR="005B7695" w:rsidRDefault="005B7695" w:rsidP="005B7695">
      <w:pPr>
        <w:spacing w:after="0" w:line="240" w:lineRule="auto"/>
        <w:ind w:left="2124"/>
      </w:pPr>
      <w:r>
        <w:t>в соответствующих компонентных  спецификациях.</w:t>
      </w:r>
    </w:p>
    <w:p w:rsidR="005B7695" w:rsidRDefault="005B7695" w:rsidP="005B7695">
      <w:pPr>
        <w:spacing w:after="0" w:line="240" w:lineRule="auto"/>
      </w:pPr>
      <w:r w:rsidRPr="005B7695">
        <w:t>Доступ</w:t>
      </w:r>
      <w:proofErr w:type="gramStart"/>
      <w:r>
        <w:tab/>
      </w:r>
      <w:r>
        <w:tab/>
      </w:r>
      <w:r>
        <w:tab/>
        <w:t>Д</w:t>
      </w:r>
      <w:proofErr w:type="gramEnd"/>
      <w:r>
        <w:t xml:space="preserve">ля доступа к программам, ведущим к этому присуждению, </w:t>
      </w:r>
      <w:r w:rsidR="00A64853" w:rsidRPr="00A64853">
        <w:t>обучающ</w:t>
      </w:r>
      <w:r w:rsidR="00A64853">
        <w:t>ие</w:t>
      </w:r>
      <w:r w:rsidR="00A64853" w:rsidRPr="00A64853">
        <w:t>ся</w:t>
      </w:r>
    </w:p>
    <w:p w:rsidR="005B7695" w:rsidRDefault="00A64853" w:rsidP="00A64853">
      <w:pPr>
        <w:spacing w:after="0" w:line="240" w:lineRule="auto"/>
        <w:ind w:left="2124"/>
      </w:pPr>
      <w:r>
        <w:t>д</w:t>
      </w:r>
      <w:r w:rsidR="005B7695">
        <w:t>олжны дости</w:t>
      </w:r>
      <w:r>
        <w:t>чь</w:t>
      </w:r>
      <w:r w:rsidR="005B7695">
        <w:t xml:space="preserve"> стандартов знаний, навыков и</w:t>
      </w:r>
      <w:r>
        <w:t xml:space="preserve"> к</w:t>
      </w:r>
      <w:r w:rsidR="005B7695">
        <w:t>омпетенци</w:t>
      </w:r>
      <w:r>
        <w:t>й</w:t>
      </w:r>
      <w:r w:rsidR="005B7695">
        <w:t>, связанн</w:t>
      </w:r>
      <w:r>
        <w:t>ых</w:t>
      </w:r>
      <w:r w:rsidR="005B7695">
        <w:t xml:space="preserve"> с предыдущим уровнем</w:t>
      </w:r>
      <w:r>
        <w:t xml:space="preserve"> </w:t>
      </w:r>
      <w:r w:rsidR="005B7695">
        <w:t>Национальны</w:t>
      </w:r>
      <w:r>
        <w:t>х</w:t>
      </w:r>
      <w:r w:rsidR="005B7695">
        <w:t xml:space="preserve"> рам</w:t>
      </w:r>
      <w:r>
        <w:t>о</w:t>
      </w:r>
      <w:r w:rsidR="005B7695">
        <w:t>к квалификаций. Возможно, это</w:t>
      </w:r>
    </w:p>
    <w:p w:rsidR="005B7695" w:rsidRDefault="00A64853" w:rsidP="00A64853">
      <w:pPr>
        <w:spacing w:after="0" w:line="240" w:lineRule="auto"/>
        <w:ind w:left="2124"/>
      </w:pPr>
      <w:r>
        <w:t>могло бы быть д</w:t>
      </w:r>
      <w:r w:rsidR="005B7695">
        <w:t>остигнут</w:t>
      </w:r>
      <w:r>
        <w:t>о</w:t>
      </w:r>
      <w:r w:rsidR="005B7695">
        <w:t xml:space="preserve"> через формальную квалификацию или через соответствующ</w:t>
      </w:r>
      <w:r>
        <w:t>ий</w:t>
      </w:r>
      <w:r w:rsidR="005B7695">
        <w:t xml:space="preserve"> жизн</w:t>
      </w:r>
      <w:r>
        <w:t>енный и</w:t>
      </w:r>
      <w:r w:rsidR="005B7695">
        <w:t xml:space="preserve"> </w:t>
      </w:r>
      <w:r>
        <w:t xml:space="preserve">трудовой </w:t>
      </w:r>
      <w:r w:rsidR="005B7695">
        <w:t>опыт.</w:t>
      </w:r>
    </w:p>
    <w:p w:rsidR="00A64853" w:rsidRDefault="00A64853" w:rsidP="00A64853">
      <w:pPr>
        <w:spacing w:after="0" w:line="240" w:lineRule="auto"/>
      </w:pPr>
      <w:r w:rsidRPr="00A64853">
        <w:t>Передача</w:t>
      </w:r>
      <w:r>
        <w:t xml:space="preserve"> </w:t>
      </w:r>
      <w:r>
        <w:tab/>
      </w:r>
      <w:r>
        <w:tab/>
        <w:t xml:space="preserve">Достижение этого присуждения позволит </w:t>
      </w:r>
      <w:proofErr w:type="gramStart"/>
      <w:r>
        <w:t>обучающемуся</w:t>
      </w:r>
      <w:proofErr w:type="gramEnd"/>
      <w:r>
        <w:t xml:space="preserve"> передать </w:t>
      </w:r>
    </w:p>
    <w:p w:rsidR="00A64853" w:rsidRDefault="00A64853" w:rsidP="00A64853">
      <w:pPr>
        <w:spacing w:after="0" w:line="240" w:lineRule="auto"/>
        <w:ind w:left="2124"/>
      </w:pPr>
      <w:r>
        <w:t>другие соответствующие программы, ведущие к уровням национальной рамки квалификаций.</w:t>
      </w:r>
    </w:p>
    <w:p w:rsidR="00A64853" w:rsidRDefault="00A64853" w:rsidP="00A64853">
      <w:pPr>
        <w:spacing w:after="0" w:line="240" w:lineRule="auto"/>
        <w:ind w:left="2124" w:hanging="2124"/>
      </w:pPr>
      <w:r w:rsidRPr="00A64853">
        <w:t>Продвижение</w:t>
      </w:r>
      <w:r>
        <w:tab/>
        <w:t xml:space="preserve">Достижение этого присуждения позволит </w:t>
      </w:r>
      <w:proofErr w:type="gramStart"/>
      <w:r w:rsidRPr="00A64853">
        <w:t>обучающемуся</w:t>
      </w:r>
      <w:proofErr w:type="gramEnd"/>
      <w:r w:rsidRPr="00A64853">
        <w:t xml:space="preserve"> </w:t>
      </w:r>
      <w:r>
        <w:t>продвигаться к другим соответствующим программам или более высоким уровням Национальной рамки квалификаций.</w:t>
      </w:r>
    </w:p>
    <w:p w:rsidR="0069269D" w:rsidRDefault="00A64853" w:rsidP="00A64853">
      <w:pPr>
        <w:spacing w:after="0" w:line="240" w:lineRule="auto"/>
        <w:ind w:left="2124" w:hanging="2124"/>
      </w:pPr>
      <w:r>
        <w:t>Продвижение</w:t>
      </w:r>
      <w:r w:rsidR="0069269D" w:rsidRPr="0069269D">
        <w:t xml:space="preserve"> </w:t>
      </w:r>
    </w:p>
    <w:p w:rsidR="00A64853" w:rsidRDefault="0069269D" w:rsidP="00A64853">
      <w:pPr>
        <w:spacing w:after="0" w:line="240" w:lineRule="auto"/>
        <w:ind w:left="2124" w:hanging="2124"/>
      </w:pPr>
      <w:r>
        <w:t>присуждения</w:t>
      </w:r>
      <w:r w:rsidR="00A64853" w:rsidRPr="00A64853">
        <w:t xml:space="preserve"> </w:t>
      </w:r>
      <w:r w:rsidR="00A64853">
        <w:tab/>
      </w:r>
      <w:r w:rsidR="00D93C5B" w:rsidRPr="00D93C5B">
        <w:t>Обучающ</w:t>
      </w:r>
      <w:r w:rsidR="00D93C5B">
        <w:t>ие</w:t>
      </w:r>
      <w:r w:rsidR="00D93C5B" w:rsidRPr="00D93C5B">
        <w:t>ся</w:t>
      </w:r>
      <w:r w:rsidR="00A64853">
        <w:t>, успешно завершившие эт</w:t>
      </w:r>
      <w:r w:rsidR="00D93C5B">
        <w:t>о присуждение</w:t>
      </w:r>
      <w:r w:rsidR="00A64853">
        <w:t>, могут</w:t>
      </w:r>
      <w:r>
        <w:t xml:space="preserve"> продвигаться </w:t>
      </w:r>
      <w:r w:rsidR="00D93C5B">
        <w:t>к</w:t>
      </w:r>
      <w:r w:rsidR="00A64853">
        <w:t xml:space="preserve"> ряду различных </w:t>
      </w:r>
      <w:r w:rsidR="00D93C5B">
        <w:t>присуждений</w:t>
      </w:r>
      <w:r w:rsidR="00A64853">
        <w:t>.</w:t>
      </w:r>
    </w:p>
    <w:p w:rsidR="0069269D" w:rsidRDefault="0069269D" w:rsidP="00A64853">
      <w:pPr>
        <w:spacing w:after="0" w:line="240" w:lineRule="auto"/>
        <w:ind w:left="2124" w:hanging="2124"/>
      </w:pPr>
      <w:bookmarkStart w:id="0" w:name="_GoBack"/>
      <w:bookmarkEnd w:id="0"/>
    </w:p>
    <w:p w:rsidR="00D93C5B" w:rsidRDefault="0069269D" w:rsidP="00A64853">
      <w:pPr>
        <w:spacing w:after="0" w:line="240" w:lineRule="auto"/>
        <w:ind w:left="2124" w:hanging="2124"/>
      </w:pPr>
      <w:r>
        <w:t>Оценка</w:t>
      </w:r>
      <w:r>
        <w:tab/>
      </w:r>
      <w:r w:rsidR="00850810">
        <w:t>Прохождение</w:t>
      </w:r>
    </w:p>
    <w:p w:rsidR="00850810" w:rsidRDefault="00850810" w:rsidP="00A64853">
      <w:pPr>
        <w:spacing w:after="0" w:line="240" w:lineRule="auto"/>
        <w:ind w:left="2124" w:hanging="2124"/>
      </w:pPr>
      <w:r>
        <w:tab/>
        <w:t>Достойно</w:t>
      </w:r>
    </w:p>
    <w:p w:rsidR="00850810" w:rsidRDefault="00850810" w:rsidP="00A64853">
      <w:pPr>
        <w:spacing w:after="0" w:line="240" w:lineRule="auto"/>
        <w:ind w:left="2124" w:hanging="2124"/>
      </w:pPr>
      <w:r>
        <w:tab/>
        <w:t>С отличием</w:t>
      </w:r>
    </w:p>
    <w:p w:rsidR="00850810" w:rsidRDefault="00850810" w:rsidP="00A64853">
      <w:pPr>
        <w:spacing w:after="0" w:line="240" w:lineRule="auto"/>
        <w:ind w:left="2124" w:hanging="2124"/>
      </w:pPr>
    </w:p>
    <w:p w:rsidR="00850810" w:rsidRDefault="00850810" w:rsidP="00A64853">
      <w:pPr>
        <w:spacing w:after="0" w:line="240" w:lineRule="auto"/>
        <w:ind w:left="2124" w:hanging="2124"/>
      </w:pPr>
      <w:r w:rsidRPr="00850810">
        <w:t xml:space="preserve">Достигнутый уровень будет определяться оценками, </w:t>
      </w:r>
      <w:r>
        <w:t>полученн</w:t>
      </w:r>
      <w:r w:rsidRPr="00850810">
        <w:t xml:space="preserve">ыми </w:t>
      </w:r>
      <w:proofErr w:type="spellStart"/>
      <w:r>
        <w:t>по</w:t>
      </w:r>
      <w:r w:rsidRPr="00850810">
        <w:t>компонента</w:t>
      </w:r>
      <w:r>
        <w:t>м</w:t>
      </w:r>
      <w:proofErr w:type="spellEnd"/>
    </w:p>
    <w:p w:rsidR="00850810" w:rsidRDefault="00850810" w:rsidP="00A64853">
      <w:pPr>
        <w:spacing w:after="0" w:line="240" w:lineRule="auto"/>
        <w:ind w:left="2124" w:hanging="2124"/>
      </w:pPr>
    </w:p>
    <w:p w:rsidR="00850810" w:rsidRDefault="00850810" w:rsidP="00850810">
      <w:pPr>
        <w:pStyle w:val="a3"/>
        <w:numPr>
          <w:ilvl w:val="0"/>
          <w:numId w:val="1"/>
        </w:numPr>
        <w:spacing w:after="0" w:line="240" w:lineRule="auto"/>
      </w:pPr>
      <w:r w:rsidRPr="00850810">
        <w:t>Требования к сертификату</w:t>
      </w:r>
    </w:p>
    <w:p w:rsidR="00850810" w:rsidRDefault="00850810" w:rsidP="00850810">
      <w:pPr>
        <w:spacing w:after="0" w:line="240" w:lineRule="auto"/>
      </w:pPr>
      <w:r w:rsidRPr="00850810">
        <w:t>Общая стоимость кредита, требуемая для этого сертификата, составляет 120. Это будет достигнуто путем заполнения</w:t>
      </w:r>
    </w:p>
    <w:p w:rsidR="00714B6F" w:rsidRDefault="00714B6F" w:rsidP="00850810">
      <w:pPr>
        <w:spacing w:after="0" w:line="240" w:lineRule="auto"/>
      </w:pPr>
    </w:p>
    <w:p w:rsidR="00714B6F" w:rsidRDefault="00714B6F" w:rsidP="00714B6F">
      <w:pPr>
        <w:spacing w:after="0" w:line="240" w:lineRule="auto"/>
      </w:pPr>
      <w:r>
        <w:t xml:space="preserve">Код присуждения </w:t>
      </w:r>
      <w:r>
        <w:tab/>
        <w:t xml:space="preserve"> </w:t>
      </w:r>
      <w:r>
        <w:tab/>
        <w:t>Названи</w:t>
      </w:r>
      <w:r w:rsidR="00714896">
        <w:t>е</w:t>
      </w:r>
      <w:r>
        <w:t xml:space="preserve"> </w:t>
      </w:r>
      <w:r>
        <w:tab/>
      </w:r>
      <w:r>
        <w:tab/>
      </w:r>
      <w:r w:rsidR="00714896">
        <w:tab/>
      </w:r>
      <w:r>
        <w:t>Уров</w:t>
      </w:r>
      <w:r w:rsidR="00714896">
        <w:t>е</w:t>
      </w:r>
      <w:r>
        <w:t>н</w:t>
      </w:r>
      <w:r w:rsidR="00714896">
        <w:t>ь</w:t>
      </w:r>
      <w:r>
        <w:t xml:space="preserve">  </w:t>
      </w:r>
      <w:r>
        <w:tab/>
        <w:t>Кредитн</w:t>
      </w:r>
      <w:r w:rsidR="00714896">
        <w:t>ая</w:t>
      </w:r>
      <w:r>
        <w:t xml:space="preserve"> стоимост</w:t>
      </w:r>
      <w:r w:rsidR="00714896">
        <w:t>ь</w:t>
      </w:r>
    </w:p>
    <w:p w:rsidR="00714B6F" w:rsidRDefault="00714B6F" w:rsidP="00714B6F">
      <w:pPr>
        <w:spacing w:after="0" w:line="240" w:lineRule="auto"/>
      </w:pPr>
    </w:p>
    <w:p w:rsidR="00714B6F" w:rsidRDefault="00714B6F" w:rsidP="00714B6F">
      <w:pPr>
        <w:spacing w:after="0" w:line="240" w:lineRule="auto"/>
      </w:pPr>
      <w:r>
        <w:t xml:space="preserve">Все следующие компоненты </w:t>
      </w:r>
    </w:p>
    <w:p w:rsidR="00714B6F" w:rsidRDefault="00714B6F" w:rsidP="00714B6F">
      <w:pPr>
        <w:spacing w:after="0" w:line="240" w:lineRule="auto"/>
      </w:pPr>
      <w:r>
        <w:t xml:space="preserve">6N1942 </w:t>
      </w:r>
      <w:r>
        <w:tab/>
      </w:r>
      <w:r>
        <w:tab/>
      </w:r>
      <w:r>
        <w:tab/>
        <w:t>Развитие ребенка</w:t>
      </w:r>
      <w:r>
        <w:tab/>
      </w:r>
      <w:r w:rsidR="00714896"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</w:pPr>
      <w:r>
        <w:t xml:space="preserve">6N1944 </w:t>
      </w:r>
      <w:r w:rsidR="00714896">
        <w:tab/>
      </w:r>
      <w:r w:rsidRPr="0051775B">
        <w:t>Дошкольное воспитание и образование</w:t>
      </w:r>
      <w:r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</w:pPr>
      <w:r>
        <w:t xml:space="preserve">6N1945 </w:t>
      </w:r>
      <w:r w:rsidR="00714896">
        <w:tab/>
      </w:r>
      <w:r>
        <w:t xml:space="preserve">Исследования в области детского </w:t>
      </w:r>
      <w:r>
        <w:tab/>
      </w:r>
      <w:r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</w:pPr>
      <w:r>
        <w:t>социального права и здравоохранения</w:t>
      </w:r>
    </w:p>
    <w:p w:rsidR="00714B6F" w:rsidRDefault="00714B6F" w:rsidP="00A64853">
      <w:pPr>
        <w:spacing w:after="0" w:line="240" w:lineRule="auto"/>
        <w:ind w:left="2124" w:hanging="2124"/>
      </w:pPr>
    </w:p>
    <w:p w:rsidR="00D93C5B" w:rsidRDefault="00714B6F" w:rsidP="00A64853">
      <w:pPr>
        <w:spacing w:after="0" w:line="240" w:lineRule="auto"/>
        <w:ind w:left="2124" w:hanging="2124"/>
      </w:pPr>
      <w:r w:rsidRPr="00714B6F">
        <w:t>Минимальное значение кредита 15 из следующих компонентов</w:t>
      </w:r>
    </w:p>
    <w:p w:rsidR="00714B6F" w:rsidRDefault="00714B6F" w:rsidP="00714B6F">
      <w:pPr>
        <w:spacing w:after="0" w:line="240" w:lineRule="auto"/>
        <w:ind w:left="2124" w:hanging="2124"/>
      </w:pPr>
      <w:r>
        <w:t xml:space="preserve">6N1946 </w:t>
      </w:r>
      <w:r>
        <w:tab/>
      </w:r>
      <w:r w:rsidR="00714896">
        <w:tab/>
      </w:r>
      <w:r>
        <w:t>Опыт работы</w:t>
      </w:r>
      <w:r>
        <w:tab/>
      </w:r>
      <w:r>
        <w:tab/>
      </w:r>
      <w:r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  <w:ind w:left="2124" w:hanging="2124"/>
      </w:pPr>
      <w:r>
        <w:t xml:space="preserve">6N1947 </w:t>
      </w:r>
      <w:r>
        <w:tab/>
      </w:r>
      <w:r w:rsidR="00714896">
        <w:tab/>
      </w:r>
      <w:r>
        <w:t>Трудовая практика</w:t>
      </w:r>
      <w:r>
        <w:tab/>
      </w:r>
      <w:r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  <w:ind w:left="2124" w:hanging="2124"/>
      </w:pPr>
    </w:p>
    <w:p w:rsidR="00714B6F" w:rsidRDefault="00714B6F" w:rsidP="00714B6F">
      <w:pPr>
        <w:spacing w:after="0" w:line="240" w:lineRule="auto"/>
        <w:ind w:left="2124" w:hanging="2124"/>
      </w:pPr>
      <w:r>
        <w:t>Минимальное значение кредита 15 из следующих компонентов</w:t>
      </w:r>
    </w:p>
    <w:p w:rsidR="00714B6F" w:rsidRDefault="00714B6F" w:rsidP="00714B6F">
      <w:pPr>
        <w:spacing w:after="0" w:line="240" w:lineRule="auto"/>
        <w:ind w:left="2124" w:hanging="2124"/>
      </w:pPr>
      <w:r>
        <w:t xml:space="preserve">6N1950 </w:t>
      </w:r>
      <w:r>
        <w:tab/>
      </w:r>
      <w:r w:rsidR="00714896">
        <w:tab/>
      </w:r>
      <w:r>
        <w:t>Коммуникации</w:t>
      </w:r>
      <w:r>
        <w:tab/>
      </w:r>
      <w:r>
        <w:tab/>
      </w:r>
      <w:r w:rsidR="00714896">
        <w:tab/>
      </w:r>
      <w:r>
        <w:t>6</w:t>
      </w:r>
      <w:r>
        <w:tab/>
      </w:r>
      <w:r>
        <w:tab/>
        <w:t>15</w:t>
      </w:r>
    </w:p>
    <w:p w:rsidR="00714B6F" w:rsidRDefault="00714B6F" w:rsidP="00714B6F">
      <w:pPr>
        <w:spacing w:after="0" w:line="240" w:lineRule="auto"/>
        <w:ind w:left="2124" w:hanging="2124"/>
      </w:pPr>
      <w:r>
        <w:t>6N1948</w:t>
      </w:r>
      <w:r w:rsidR="00714896">
        <w:t xml:space="preserve"> </w:t>
      </w:r>
      <w:r w:rsidR="00714896">
        <w:tab/>
      </w:r>
      <w:r>
        <w:t>Руководство команды</w:t>
      </w:r>
      <w:r w:rsidR="00714896">
        <w:tab/>
      </w:r>
      <w:r w:rsidR="00714896">
        <w:tab/>
      </w:r>
      <w:r w:rsidR="00714896">
        <w:tab/>
      </w:r>
      <w:r w:rsidR="00714896">
        <w:tab/>
        <w:t>6</w:t>
      </w:r>
      <w:r w:rsidR="00714896">
        <w:tab/>
      </w:r>
      <w:r w:rsidR="00714896">
        <w:tab/>
        <w:t>15</w:t>
      </w:r>
    </w:p>
    <w:p w:rsidR="00714896" w:rsidRDefault="00714B6F" w:rsidP="00714B6F">
      <w:pPr>
        <w:spacing w:after="0" w:line="240" w:lineRule="auto"/>
        <w:ind w:left="2124" w:hanging="2124"/>
      </w:pPr>
      <w:r>
        <w:t>6N1949</w:t>
      </w:r>
      <w:r w:rsidR="00714896">
        <w:t xml:space="preserve"> </w:t>
      </w:r>
      <w:r w:rsidR="00714896">
        <w:tab/>
      </w:r>
      <w:r>
        <w:t xml:space="preserve">Личное и профессиональное </w:t>
      </w:r>
      <w:r w:rsidR="00714896">
        <w:tab/>
      </w:r>
      <w:r w:rsidR="00714896">
        <w:tab/>
      </w:r>
      <w:r w:rsidR="00714896">
        <w:tab/>
        <w:t>6</w:t>
      </w:r>
      <w:r w:rsidR="00714896">
        <w:tab/>
      </w:r>
      <w:r w:rsidR="00714896">
        <w:tab/>
        <w:t>15</w:t>
      </w:r>
    </w:p>
    <w:p w:rsidR="00714B6F" w:rsidRDefault="00714896" w:rsidP="00714896">
      <w:pPr>
        <w:spacing w:after="0" w:line="240" w:lineRule="auto"/>
        <w:ind w:left="2124"/>
      </w:pPr>
      <w:r>
        <w:lastRenderedPageBreak/>
        <w:t>р</w:t>
      </w:r>
      <w:r w:rsidR="00714B6F">
        <w:t>азвитие</w:t>
      </w:r>
    </w:p>
    <w:p w:rsidR="00714896" w:rsidRDefault="00714896" w:rsidP="00714896">
      <w:pPr>
        <w:spacing w:after="0" w:line="240" w:lineRule="auto"/>
      </w:pPr>
    </w:p>
    <w:p w:rsidR="00714896" w:rsidRDefault="00714896" w:rsidP="00714896">
      <w:pPr>
        <w:spacing w:after="0" w:line="240" w:lineRule="auto"/>
      </w:pPr>
      <w:r w:rsidRPr="00714896">
        <w:t>Минимальное значение кредита 30 из следующих компонентов</w:t>
      </w:r>
    </w:p>
    <w:p w:rsidR="00714896" w:rsidRDefault="00714896" w:rsidP="00714896">
      <w:pPr>
        <w:spacing w:after="0" w:line="240" w:lineRule="auto"/>
      </w:pPr>
      <w:r>
        <w:t xml:space="preserve">6N1973 </w:t>
      </w:r>
      <w:r>
        <w:tab/>
        <w:t>Наблюдение в раннем детском возрасте</w:t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6N1974 </w:t>
      </w:r>
      <w:r>
        <w:tab/>
        <w:t>Равенство и разнообразие в уходе за детьми</w:t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6N1975 </w:t>
      </w:r>
      <w:r>
        <w:tab/>
        <w:t>Инвалидность</w:t>
      </w:r>
    </w:p>
    <w:p w:rsidR="00714896" w:rsidRDefault="00714896" w:rsidP="00714896">
      <w:pPr>
        <w:spacing w:after="0" w:line="240" w:lineRule="auto"/>
      </w:pPr>
      <w:r>
        <w:t xml:space="preserve">6N1957 </w:t>
      </w:r>
      <w:r>
        <w:tab/>
        <w:t>Специальные ассистенты по потребностям</w:t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6N1972 </w:t>
      </w:r>
      <w:r>
        <w:tab/>
        <w:t>Творческие исследования для особых нужд</w:t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6N1932 </w:t>
      </w:r>
      <w:r>
        <w:tab/>
        <w:t>Философия раннего обучения</w:t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6N1933 </w:t>
      </w:r>
      <w:r>
        <w:tab/>
        <w:t>Ранняя учебная среда</w:t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6N1935 </w:t>
      </w:r>
      <w:r>
        <w:tab/>
        <w:t>Дошкольная грамотность и численность</w:t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  <w:r>
        <w:t xml:space="preserve">6N1936 </w:t>
      </w:r>
      <w:r>
        <w:tab/>
        <w:t xml:space="preserve">Искусство и культура </w:t>
      </w:r>
      <w:proofErr w:type="gramStart"/>
      <w:r>
        <w:t>раннего</w:t>
      </w:r>
      <w:proofErr w:type="gramEnd"/>
      <w:r>
        <w:t xml:space="preserve"> детства615</w:t>
      </w:r>
    </w:p>
    <w:p w:rsidR="00714896" w:rsidRDefault="00714896" w:rsidP="00714896">
      <w:pPr>
        <w:spacing w:after="0" w:line="240" w:lineRule="auto"/>
      </w:pPr>
      <w:r>
        <w:t xml:space="preserve">6N2023 </w:t>
      </w:r>
      <w:r>
        <w:tab/>
        <w:t>Детская психология</w:t>
      </w:r>
      <w:r>
        <w:tab/>
      </w:r>
      <w:r>
        <w:tab/>
      </w:r>
      <w:r>
        <w:tab/>
      </w:r>
      <w:r>
        <w:tab/>
      </w:r>
      <w:r>
        <w:tab/>
        <w:t>6</w:t>
      </w:r>
      <w:r>
        <w:tab/>
      </w:r>
      <w:r>
        <w:tab/>
        <w:t>15</w:t>
      </w:r>
    </w:p>
    <w:p w:rsidR="00714896" w:rsidRDefault="00714896" w:rsidP="00714896">
      <w:pPr>
        <w:spacing w:after="0" w:line="240" w:lineRule="auto"/>
      </w:pPr>
    </w:p>
    <w:p w:rsidR="00714896" w:rsidRDefault="00714896" w:rsidP="00714896">
      <w:pPr>
        <w:spacing w:after="0" w:line="240" w:lineRule="auto"/>
      </w:pPr>
      <w:r w:rsidRPr="00714896">
        <w:t>Оставшуюся сумму кредита 15 можно получить, используя соответствующий компонент (</w:t>
      </w:r>
      <w:proofErr w:type="spellStart"/>
      <w:r w:rsidRPr="00714896">
        <w:t>ы</w:t>
      </w:r>
      <w:proofErr w:type="spellEnd"/>
      <w:r w:rsidRPr="00714896">
        <w:t>) с уровня 6. С уровня 5 можно использовать максимум 15 кредитов.</w:t>
      </w:r>
    </w:p>
    <w:p w:rsidR="00714896" w:rsidRDefault="00714896" w:rsidP="00714896">
      <w:pPr>
        <w:spacing w:after="0" w:line="240" w:lineRule="auto"/>
      </w:pPr>
    </w:p>
    <w:p w:rsidR="00714896" w:rsidRDefault="00714896" w:rsidP="00714896">
      <w:pPr>
        <w:pStyle w:val="a3"/>
        <w:numPr>
          <w:ilvl w:val="0"/>
          <w:numId w:val="1"/>
        </w:numPr>
        <w:spacing w:after="0" w:line="240" w:lineRule="auto"/>
      </w:pPr>
      <w:r w:rsidRPr="00714896">
        <w:t>Вспомогательная документация</w:t>
      </w:r>
    </w:p>
    <w:p w:rsidR="00714896" w:rsidRDefault="00714896" w:rsidP="00714896">
      <w:pPr>
        <w:spacing w:after="0" w:line="240" w:lineRule="auto"/>
        <w:ind w:left="360"/>
      </w:pPr>
      <w:r>
        <w:t>1. Модельная основа для образования, профессиональной подготовки и профессионального развития в секторе раннего детства и образования http://www.inis.gov.ie/en/JELR/modelframework.pdf/Files/modelframework.pdf</w:t>
      </w:r>
    </w:p>
    <w:p w:rsidR="00714896" w:rsidRDefault="00714896" w:rsidP="00714896">
      <w:pPr>
        <w:spacing w:after="0" w:line="240" w:lineRule="auto"/>
        <w:ind w:left="360"/>
      </w:pPr>
      <w:r>
        <w:t xml:space="preserve">2. </w:t>
      </w:r>
      <w:proofErr w:type="spellStart"/>
      <w:r>
        <w:t>Síolta</w:t>
      </w:r>
      <w:proofErr w:type="spellEnd"/>
      <w:r>
        <w:t xml:space="preserve"> - Национальная структура качества для дошкольного образования в Ирландии. Доступно по адресу: http://www.siolta.ie/index.php</w:t>
      </w:r>
    </w:p>
    <w:p w:rsidR="00714896" w:rsidRDefault="00714896" w:rsidP="00714896">
      <w:pPr>
        <w:spacing w:after="0" w:line="240" w:lineRule="auto"/>
        <w:ind w:left="360"/>
      </w:pPr>
      <w:r>
        <w:t xml:space="preserve">3. </w:t>
      </w:r>
      <w:proofErr w:type="spellStart"/>
      <w:r>
        <w:t>Aistear</w:t>
      </w:r>
      <w:proofErr w:type="spellEnd"/>
      <w:r>
        <w:t xml:space="preserve"> - Основы учебной программы раннего детства. Доступно по адресу: http://www.ncca.biz/Aistear/.</w:t>
      </w:r>
    </w:p>
    <w:p w:rsidR="00714896" w:rsidRDefault="00714896" w:rsidP="00714896">
      <w:pPr>
        <w:spacing w:after="0" w:line="240" w:lineRule="auto"/>
        <w:ind w:left="360"/>
      </w:pPr>
      <w:r>
        <w:t>4. Закон об уходе за детьми 1991 года. Доступно по адресу: http://www.irishstatutebook.ie/1991/en/act/pub/0017/index.html.</w:t>
      </w:r>
    </w:p>
    <w:p w:rsidR="00714896" w:rsidRDefault="00714896" w:rsidP="00714896">
      <w:pPr>
        <w:spacing w:after="0" w:line="240" w:lineRule="auto"/>
        <w:ind w:left="360"/>
      </w:pPr>
      <w:r>
        <w:t>5. Положение об уходе за детьми (дошкольные услуги) (№ 2) 2006 года и пояснительное руководство по требованиям и процедурам уведомления и инспекции. Доступно по адресу: http://www.childcareonline.ie/files/1239967889.pdf</w:t>
      </w:r>
    </w:p>
    <w:p w:rsidR="00714896" w:rsidRDefault="00714896" w:rsidP="00714896">
      <w:pPr>
        <w:spacing w:after="0" w:line="240" w:lineRule="auto"/>
        <w:ind w:left="360"/>
      </w:pPr>
      <w:r>
        <w:t xml:space="preserve">6. </w:t>
      </w:r>
      <w:proofErr w:type="gramStart"/>
      <w:r>
        <w:t>Дети</w:t>
      </w:r>
      <w:proofErr w:type="gramEnd"/>
      <w:r>
        <w:t xml:space="preserve"> прежде всего: Национальные рекомендации</w:t>
      </w:r>
      <w:r w:rsidR="009D02AB">
        <w:t xml:space="preserve"> для</w:t>
      </w:r>
      <w:r>
        <w:t xml:space="preserve"> защиты и благополучия детей</w:t>
      </w:r>
    </w:p>
    <w:p w:rsidR="009D02AB" w:rsidRDefault="009D02AB" w:rsidP="00714896">
      <w:pPr>
        <w:spacing w:after="0" w:line="240" w:lineRule="auto"/>
        <w:ind w:left="360"/>
      </w:pPr>
    </w:p>
    <w:p w:rsidR="009D02AB" w:rsidRDefault="009D02AB" w:rsidP="009D02AB">
      <w:pPr>
        <w:pStyle w:val="a3"/>
        <w:numPr>
          <w:ilvl w:val="0"/>
          <w:numId w:val="1"/>
        </w:numPr>
        <w:spacing w:after="0" w:line="240" w:lineRule="auto"/>
      </w:pPr>
      <w:r w:rsidRPr="009D02AB">
        <w:t xml:space="preserve">Специфические требования к </w:t>
      </w:r>
      <w:proofErr w:type="spellStart"/>
      <w:r w:rsidRPr="009D02AB">
        <w:t>валидации</w:t>
      </w:r>
      <w:proofErr w:type="spellEnd"/>
    </w:p>
    <w:p w:rsidR="009D02AB" w:rsidRDefault="009D02AB" w:rsidP="009D02AB">
      <w:pPr>
        <w:spacing w:after="0" w:line="240" w:lineRule="auto"/>
        <w:ind w:left="360"/>
      </w:pPr>
      <w:r>
        <w:t>Поставщик должен иметь все нижеперечисленное, чтобы предложить это присуждение:</w:t>
      </w:r>
    </w:p>
    <w:p w:rsidR="009D02AB" w:rsidRDefault="009D02AB" w:rsidP="009D02AB">
      <w:pPr>
        <w:spacing w:after="0" w:line="240" w:lineRule="auto"/>
        <w:ind w:left="360"/>
      </w:pPr>
      <w:r>
        <w:t>в заявлении об утверждении программы поставщик должен указать, что он обеспечит, чтобы каждому обучающемуся в программе была предоставлена возможность приобрести знания, навыки и компетентность и провести некоторые оценки в учреждении по д</w:t>
      </w:r>
      <w:r w:rsidRPr="0051775B">
        <w:t>ошкольно</w:t>
      </w:r>
      <w:r>
        <w:t>му</w:t>
      </w:r>
      <w:r w:rsidRPr="0051775B">
        <w:t xml:space="preserve"> воспитани</w:t>
      </w:r>
      <w:r>
        <w:t>ю</w:t>
      </w:r>
      <w:r w:rsidRPr="0051775B">
        <w:t xml:space="preserve"> и образовани</w:t>
      </w:r>
      <w:r>
        <w:t>ю или по признанному эквиваленту.</w:t>
      </w:r>
    </w:p>
    <w:p w:rsidR="009D02AB" w:rsidRDefault="009D02AB" w:rsidP="009D02AB">
      <w:pPr>
        <w:spacing w:after="0" w:line="240" w:lineRule="auto"/>
        <w:ind w:left="360"/>
      </w:pPr>
    </w:p>
    <w:p w:rsidR="009D02AB" w:rsidRDefault="009D02AB" w:rsidP="009D02AB">
      <w:pPr>
        <w:pStyle w:val="a3"/>
        <w:numPr>
          <w:ilvl w:val="0"/>
          <w:numId w:val="1"/>
        </w:numPr>
        <w:spacing w:after="0" w:line="240" w:lineRule="auto"/>
      </w:pPr>
      <w:r>
        <w:t>Приложение</w:t>
      </w:r>
      <w:r w:rsidRPr="009D02AB">
        <w:t xml:space="preserve"> </w:t>
      </w:r>
      <w:r>
        <w:t xml:space="preserve">к </w:t>
      </w:r>
      <w:r w:rsidRPr="009D02AB">
        <w:t xml:space="preserve">сертификату </w:t>
      </w:r>
      <w:proofErr w:type="spellStart"/>
      <w:r w:rsidRPr="009D02AB">
        <w:t>Europass</w:t>
      </w:r>
      <w:proofErr w:type="spellEnd"/>
    </w:p>
    <w:p w:rsidR="009D02AB" w:rsidRDefault="009D02AB" w:rsidP="009D02AB">
      <w:pPr>
        <w:spacing w:after="0" w:line="240" w:lineRule="auto"/>
        <w:ind w:left="360"/>
      </w:pPr>
      <w:r>
        <w:t>Приложение</w:t>
      </w:r>
      <w:r w:rsidRPr="009D02AB">
        <w:t xml:space="preserve"> к сертификату </w:t>
      </w:r>
      <w:proofErr w:type="spellStart"/>
      <w:r w:rsidRPr="009D02AB">
        <w:rPr>
          <w:lang w:val="en-US"/>
        </w:rPr>
        <w:t>Europass</w:t>
      </w:r>
      <w:proofErr w:type="spellEnd"/>
      <w:r w:rsidRPr="009D02AB">
        <w:t xml:space="preserve"> для </w:t>
      </w:r>
      <w:r w:rsidR="00101F74">
        <w:t xml:space="preserve">данного </w:t>
      </w:r>
      <w:r>
        <w:t>присуждения</w:t>
      </w:r>
      <w:r w:rsidRPr="009D02AB">
        <w:t xml:space="preserve"> </w:t>
      </w:r>
      <w:r>
        <w:t>доступно</w:t>
      </w:r>
      <w:r w:rsidRPr="009D02AB">
        <w:t xml:space="preserve"> по адресу: </w:t>
      </w:r>
      <w:hyperlink r:id="rId5" w:history="1">
        <w:r w:rsidRPr="00147A37">
          <w:rPr>
            <w:rStyle w:val="a4"/>
            <w:lang w:val="en-US"/>
          </w:rPr>
          <w:t>www</w:t>
        </w:r>
        <w:r w:rsidRPr="00147A37">
          <w:rPr>
            <w:rStyle w:val="a4"/>
          </w:rPr>
          <w:t>.</w:t>
        </w:r>
        <w:proofErr w:type="spellStart"/>
        <w:r w:rsidRPr="00147A37">
          <w:rPr>
            <w:rStyle w:val="a4"/>
            <w:lang w:val="en-US"/>
          </w:rPr>
          <w:t>qqi</w:t>
        </w:r>
        <w:proofErr w:type="spellEnd"/>
        <w:r w:rsidRPr="00147A37">
          <w:rPr>
            <w:rStyle w:val="a4"/>
          </w:rPr>
          <w:t>.</w:t>
        </w:r>
        <w:proofErr w:type="spellStart"/>
        <w:r w:rsidRPr="00147A37">
          <w:rPr>
            <w:rStyle w:val="a4"/>
            <w:lang w:val="en-US"/>
          </w:rPr>
          <w:t>ie</w:t>
        </w:r>
        <w:proofErr w:type="spellEnd"/>
      </w:hyperlink>
      <w:r w:rsidRPr="009D02AB">
        <w:t>.</w:t>
      </w:r>
    </w:p>
    <w:p w:rsidR="009D02AB" w:rsidRDefault="009D02AB" w:rsidP="009D02AB">
      <w:pPr>
        <w:spacing w:after="0" w:line="240" w:lineRule="auto"/>
        <w:ind w:left="360"/>
      </w:pPr>
    </w:p>
    <w:p w:rsidR="00101F74" w:rsidRDefault="00101F74" w:rsidP="00DD027B">
      <w:pPr>
        <w:pStyle w:val="a3"/>
        <w:numPr>
          <w:ilvl w:val="0"/>
          <w:numId w:val="1"/>
        </w:numPr>
        <w:spacing w:after="0" w:line="240" w:lineRule="auto"/>
      </w:pPr>
      <w:r w:rsidRPr="00101F74">
        <w:t>Стандарты пр</w:t>
      </w:r>
      <w:r w:rsidR="00DD027B">
        <w:t>исуждения</w:t>
      </w:r>
      <w:r w:rsidRPr="00101F74">
        <w:t xml:space="preserve"> FET</w:t>
      </w:r>
      <w:r w:rsidR="00EE19A1">
        <w:t xml:space="preserve"> </w:t>
      </w:r>
      <w:r w:rsidR="00F97FBA">
        <w:t>(</w:t>
      </w:r>
      <w:r w:rsidR="00EE19A1" w:rsidRPr="00EE19A1">
        <w:t>Дальнейшее образование и обучение</w:t>
      </w:r>
      <w:r w:rsidR="00F97FBA">
        <w:t>)</w:t>
      </w:r>
    </w:p>
    <w:p w:rsidR="00DD027B" w:rsidRDefault="008A749E" w:rsidP="00DD027B">
      <w:pPr>
        <w:spacing w:after="0" w:line="240" w:lineRule="auto"/>
        <w:ind w:left="360"/>
      </w:pPr>
      <w:r w:rsidRPr="008A749E">
        <w:t>Стандарты присуждения АКИ определены в На</w:t>
      </w:r>
      <w:r w:rsidR="00F97FBA">
        <w:t>циональных рамках квалификаций</w:t>
      </w:r>
      <w:r w:rsidRPr="008A749E">
        <w:t xml:space="preserve">, http://www.nfq-qqi.com. </w:t>
      </w:r>
      <w:proofErr w:type="gramStart"/>
      <w:r w:rsidRPr="008A749E">
        <w:t>АКИ определяет стандарты для в области образования и подготовки, которые она делает сама, и которые принимаются поставщиками, которым она делегировала полномочия на присуждения.</w:t>
      </w:r>
      <w:proofErr w:type="gramEnd"/>
      <w:r w:rsidRPr="008A749E">
        <w:t xml:space="preserve"> Провайдеры, предлагающие программы, ведущие к присуждениям АКИ, должны проверять свою программу в соответствии с действующей политикой проверки (</w:t>
      </w:r>
      <w:proofErr w:type="gramStart"/>
      <w:r w:rsidRPr="008A749E">
        <w:t>см</w:t>
      </w:r>
      <w:proofErr w:type="gramEnd"/>
      <w:r w:rsidRPr="008A749E">
        <w:t xml:space="preserve">. </w:t>
      </w:r>
      <w:proofErr w:type="spellStart"/>
      <w:r w:rsidRPr="008A749E">
        <w:t>Www.qqi.ie</w:t>
      </w:r>
      <w:proofErr w:type="spellEnd"/>
      <w:r w:rsidRPr="008A749E">
        <w:t>).Стандарты присуждаются в соответствии с НКР, т.е. основными, специальными, дополнительными и второстепенными присуждениями. Они выражаются в терминах результатов обучения, то есть кратких заявлений о том, что студент должен знать или уметь делать, чтобы получить конкретную степень. Результаты обучения для степеней АКИ содержатся в соответствующих спецификациях:</w:t>
      </w:r>
    </w:p>
    <w:p w:rsidR="008A749E" w:rsidRDefault="008A749E" w:rsidP="008A749E">
      <w:pPr>
        <w:spacing w:after="0" w:line="240" w:lineRule="auto"/>
        <w:ind w:left="360"/>
      </w:pPr>
      <w:r>
        <w:lastRenderedPageBreak/>
        <w:t xml:space="preserve">КЛАСС ПРИСУЖДЕНИЯ </w:t>
      </w:r>
      <w:r>
        <w:tab/>
      </w:r>
      <w:r>
        <w:tab/>
        <w:t xml:space="preserve">СТАНДАРТЫ </w:t>
      </w:r>
      <w:r>
        <w:tab/>
      </w:r>
      <w:r>
        <w:tab/>
        <w:t>ПРИСУЖДЕНИЯ</w:t>
      </w:r>
    </w:p>
    <w:p w:rsidR="008A749E" w:rsidRDefault="008A749E" w:rsidP="008A749E">
      <w:pPr>
        <w:spacing w:after="0" w:line="240" w:lineRule="auto"/>
        <w:ind w:firstLine="360"/>
      </w:pPr>
      <w:r>
        <w:t>Основная степень</w:t>
      </w:r>
      <w:r>
        <w:tab/>
      </w:r>
      <w:r>
        <w:tab/>
        <w:t xml:space="preserve"> </w:t>
      </w:r>
      <w:r>
        <w:tab/>
        <w:t xml:space="preserve">Спецификация сертификата </w:t>
      </w:r>
      <w:r>
        <w:tab/>
        <w:t>Сертификат (уровни 1-5)</w:t>
      </w:r>
      <w:r w:rsidRPr="008A749E">
        <w:t xml:space="preserve"> </w:t>
      </w:r>
      <w:r>
        <w:t xml:space="preserve">Расширенный сертификат (уровень 6) </w:t>
      </w:r>
    </w:p>
    <w:p w:rsidR="008A749E" w:rsidRDefault="008A749E" w:rsidP="008A749E">
      <w:pPr>
        <w:spacing w:after="0" w:line="240" w:lineRule="auto"/>
        <w:ind w:left="360"/>
      </w:pPr>
      <w:r>
        <w:t xml:space="preserve">Дополнительное присуждение </w:t>
      </w:r>
      <w:r>
        <w:tab/>
        <w:t>Дополнительная спецификация Дополнительный сертификат (уровень 3-6)</w:t>
      </w:r>
    </w:p>
    <w:p w:rsidR="008A749E" w:rsidRDefault="008A749E" w:rsidP="008A749E">
      <w:pPr>
        <w:spacing w:after="0" w:line="240" w:lineRule="auto"/>
        <w:ind w:left="360"/>
      </w:pPr>
      <w:proofErr w:type="gramStart"/>
      <w:r>
        <w:t>Спец</w:t>
      </w:r>
      <w:proofErr w:type="gramEnd"/>
      <w:r>
        <w:t xml:space="preserve">. Цель </w:t>
      </w:r>
      <w:r>
        <w:tab/>
      </w:r>
      <w:r>
        <w:tab/>
      </w:r>
      <w:r>
        <w:tab/>
        <w:t>Конкретная спецификация цели Сертификат специального назначения (уровни 3-6)</w:t>
      </w:r>
    </w:p>
    <w:p w:rsidR="008A749E" w:rsidRDefault="008A749E" w:rsidP="008A749E">
      <w:pPr>
        <w:spacing w:after="0" w:line="240" w:lineRule="auto"/>
        <w:ind w:left="360"/>
      </w:pPr>
      <w:r>
        <w:t>Малая премия</w:t>
      </w:r>
      <w:r>
        <w:tab/>
      </w:r>
      <w:r>
        <w:tab/>
      </w:r>
      <w:r>
        <w:tab/>
        <w:t xml:space="preserve">Спецификация компонентов </w:t>
      </w:r>
      <w:r>
        <w:tab/>
      </w:r>
      <w:r>
        <w:tab/>
        <w:t>Сертификат компонента (уровни 1-6)</w:t>
      </w:r>
    </w:p>
    <w:p w:rsidR="008A749E" w:rsidRDefault="008A749E" w:rsidP="008A749E">
      <w:pPr>
        <w:spacing w:after="0" w:line="240" w:lineRule="auto"/>
        <w:ind w:left="360"/>
      </w:pPr>
    </w:p>
    <w:p w:rsidR="008A749E" w:rsidRDefault="008A749E" w:rsidP="008A749E">
      <w:pPr>
        <w:spacing w:after="0" w:line="240" w:lineRule="auto"/>
        <w:ind w:left="360"/>
      </w:pPr>
      <w:proofErr w:type="gramStart"/>
      <w:r>
        <w:t xml:space="preserve">Стандарты присуждения - это пороговые значения, они описывают стандарты знаний, навыков или компетенций, которые должны быть приобретены, и, где это необходимо, продемонстрированы </w:t>
      </w:r>
      <w:r w:rsidR="00EE19A1">
        <w:t>об</w:t>
      </w:r>
      <w:r>
        <w:t>уча</w:t>
      </w:r>
      <w:r w:rsidR="00EE19A1">
        <w:t>ю</w:t>
      </w:r>
      <w:r>
        <w:t>щимся до присуждения награды.</w:t>
      </w:r>
      <w:proofErr w:type="gramEnd"/>
    </w:p>
    <w:p w:rsidR="008A749E" w:rsidRDefault="008A749E" w:rsidP="008A749E">
      <w:pPr>
        <w:spacing w:after="0" w:line="240" w:lineRule="auto"/>
        <w:ind w:left="360"/>
      </w:pPr>
      <w:r>
        <w:t xml:space="preserve">Призывные стандарты будут время от времени пересматриваться по мере необходимости. Небольшие изменения могут производиться руководителем </w:t>
      </w:r>
      <w:r w:rsidR="00EE19A1">
        <w:t>АКИ</w:t>
      </w:r>
      <w:r>
        <w:t xml:space="preserve"> </w:t>
      </w:r>
      <w:r w:rsidR="00EE19A1">
        <w:t>вне</w:t>
      </w:r>
      <w:r>
        <w:t xml:space="preserve"> предел</w:t>
      </w:r>
      <w:r w:rsidR="00EE19A1">
        <w:t>ов</w:t>
      </w:r>
      <w:r>
        <w:t xml:space="preserve"> цикла обзора, где это необходимо. Изменения стандартов публикуются на </w:t>
      </w:r>
      <w:proofErr w:type="spellStart"/>
      <w:r>
        <w:t>веб-сайте</w:t>
      </w:r>
      <w:proofErr w:type="spellEnd"/>
      <w:r>
        <w:t xml:space="preserve"> </w:t>
      </w:r>
      <w:r w:rsidR="00EE19A1">
        <w:t>АКИ</w:t>
      </w:r>
      <w:r>
        <w:t>. Провайдеры с проверенными программами и поставщиками с делегированными полномочиями на п</w:t>
      </w:r>
      <w:r w:rsidR="00EE19A1">
        <w:t>рисуждение несут</w:t>
      </w:r>
      <w:r>
        <w:t xml:space="preserve"> ответственность за мониторинг соответствующих стандартов и принятие необходимых мер реагирования на изменения.</w:t>
      </w:r>
    </w:p>
    <w:p w:rsidR="00EE19A1" w:rsidRDefault="00EE19A1" w:rsidP="008A749E">
      <w:pPr>
        <w:spacing w:after="0" w:line="240" w:lineRule="auto"/>
        <w:ind w:left="360"/>
      </w:pPr>
    </w:p>
    <w:p w:rsidR="00EE19A1" w:rsidRDefault="00EE19A1" w:rsidP="00EE19A1">
      <w:pPr>
        <w:spacing w:after="0" w:line="240" w:lineRule="auto"/>
        <w:ind w:left="360"/>
      </w:pPr>
      <w:r>
        <w:t>7. Кредит FET</w:t>
      </w:r>
    </w:p>
    <w:p w:rsidR="00EE19A1" w:rsidRDefault="00EE19A1" w:rsidP="00EE19A1">
      <w:pPr>
        <w:spacing w:after="0" w:line="240" w:lineRule="auto"/>
        <w:ind w:left="360"/>
      </w:pPr>
      <w:r>
        <w:t xml:space="preserve">Каждый сертификат FET и спецификация компонента включают стоимость кредита FET (Таблица 1). Кредит FET определяется количественно в сумме 5 кредитов FET (до 50 часов). </w:t>
      </w:r>
      <w:r w:rsidR="00F97FBA">
        <w:t>Студент</w:t>
      </w:r>
      <w:r>
        <w:t xml:space="preserve"> прилагает усилия к тому времени, чтобы достичь результатов обучения для </w:t>
      </w:r>
      <w:r w:rsidR="00F97FBA">
        <w:t>степени</w:t>
      </w:r>
      <w:r>
        <w:t>. Он включает в себя все необходимое время обучения, включая: учебные часы с инструкциями, самостоятельное обучение и оценку</w:t>
      </w:r>
      <w:r w:rsidR="00F97FBA">
        <w:t>.</w:t>
      </w:r>
    </w:p>
    <w:p w:rsidR="00F97FBA" w:rsidRDefault="00F97FBA" w:rsidP="00EE19A1">
      <w:pPr>
        <w:spacing w:after="0" w:line="240" w:lineRule="auto"/>
        <w:ind w:left="360"/>
      </w:pPr>
    </w:p>
    <w:p w:rsidR="00F97FBA" w:rsidRDefault="00F97FBA" w:rsidP="00F97FBA">
      <w:pPr>
        <w:spacing w:after="0" w:line="240" w:lineRule="auto"/>
        <w:ind w:left="360"/>
      </w:pPr>
      <w:r>
        <w:t>Таблица 1: Значения кредитоспособности FET</w:t>
      </w:r>
    </w:p>
    <w:p w:rsidR="00394E95" w:rsidRDefault="00394E95" w:rsidP="00F97FBA">
      <w:pPr>
        <w:spacing w:after="0" w:line="240" w:lineRule="auto"/>
        <w:ind w:left="360"/>
      </w:pPr>
    </w:p>
    <w:tbl>
      <w:tblPr>
        <w:tblStyle w:val="a5"/>
        <w:tblW w:w="0" w:type="auto"/>
        <w:tblInd w:w="360" w:type="dxa"/>
        <w:tblLook w:val="04A0"/>
      </w:tblPr>
      <w:tblGrid>
        <w:gridCol w:w="970"/>
        <w:gridCol w:w="1796"/>
        <w:gridCol w:w="1996"/>
        <w:gridCol w:w="2343"/>
        <w:gridCol w:w="2106"/>
      </w:tblGrid>
      <w:tr w:rsidR="00394E95" w:rsidTr="00394E95">
        <w:tc>
          <w:tcPr>
            <w:tcW w:w="1914" w:type="dxa"/>
          </w:tcPr>
          <w:p w:rsidR="00394E95" w:rsidRDefault="00394E95" w:rsidP="00F97FBA">
            <w:r>
              <w:t>Уровень НКР</w:t>
            </w:r>
          </w:p>
        </w:tc>
        <w:tc>
          <w:tcPr>
            <w:tcW w:w="1914" w:type="dxa"/>
          </w:tcPr>
          <w:p w:rsidR="00394E95" w:rsidRDefault="00394E95" w:rsidP="00F97FBA">
            <w:r>
              <w:t>Присуждение по профилирующим предметам</w:t>
            </w:r>
          </w:p>
          <w:p w:rsidR="00394E95" w:rsidRDefault="00394E95" w:rsidP="00394E95">
            <w:r>
              <w:t>кредитная стоимость</w:t>
            </w:r>
          </w:p>
        </w:tc>
        <w:tc>
          <w:tcPr>
            <w:tcW w:w="1914" w:type="dxa"/>
          </w:tcPr>
          <w:p w:rsidR="00394E95" w:rsidRDefault="00394E95" w:rsidP="00394E95">
            <w:r>
              <w:t>Непрофилирующие предметы Кредитная стоимость по умолчанию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 xml:space="preserve">Другая разрешенная кредитная стоимость Непрофилирующие предметы 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394E95">
            <w:pPr>
              <w:ind w:left="360"/>
            </w:pPr>
            <w:r>
              <w:t>Специальные и дополнительные присуждения</w:t>
            </w:r>
          </w:p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20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10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2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30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10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3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60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5,20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394E95">
            <w:pPr>
              <w:ind w:left="360"/>
            </w:pPr>
            <w:r>
              <w:t>&gt; 5 и &lt;60</w:t>
            </w:r>
          </w:p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4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90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5,15,20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394E95">
            <w:pPr>
              <w:ind w:left="360"/>
            </w:pPr>
            <w:r>
              <w:t>&gt; 5 и &lt;90</w:t>
            </w:r>
          </w:p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120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15</w:t>
            </w:r>
          </w:p>
          <w:p w:rsidR="00394E95" w:rsidRDefault="00394E95" w:rsidP="00F97FBA"/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5,10,30</w:t>
            </w:r>
          </w:p>
          <w:p w:rsidR="00394E95" w:rsidRDefault="00394E95" w:rsidP="00F97FBA"/>
        </w:tc>
        <w:tc>
          <w:tcPr>
            <w:tcW w:w="1915" w:type="dxa"/>
          </w:tcPr>
          <w:p w:rsidR="00394E95" w:rsidRDefault="00394E95" w:rsidP="00394E95">
            <w:pPr>
              <w:ind w:left="360"/>
            </w:pPr>
            <w:r>
              <w:t>&gt; 5 и &lt;120</w:t>
            </w:r>
          </w:p>
          <w:p w:rsidR="00394E95" w:rsidRDefault="00394E95" w:rsidP="00F97FBA"/>
        </w:tc>
      </w:tr>
      <w:tr w:rsidR="00394E95" w:rsidTr="00394E95"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6</w:t>
            </w:r>
          </w:p>
          <w:p w:rsidR="00394E95" w:rsidRDefault="00394E95" w:rsidP="00394E95">
            <w:pPr>
              <w:ind w:left="360"/>
            </w:pPr>
          </w:p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120</w:t>
            </w:r>
          </w:p>
          <w:p w:rsidR="00394E95" w:rsidRDefault="00394E95" w:rsidP="00394E95">
            <w:pPr>
              <w:ind w:left="360"/>
            </w:pPr>
          </w:p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15</w:t>
            </w:r>
          </w:p>
          <w:p w:rsidR="00394E95" w:rsidRDefault="00394E95" w:rsidP="00394E95">
            <w:pPr>
              <w:ind w:left="360"/>
            </w:pPr>
          </w:p>
        </w:tc>
        <w:tc>
          <w:tcPr>
            <w:tcW w:w="1914" w:type="dxa"/>
          </w:tcPr>
          <w:p w:rsidR="00394E95" w:rsidRDefault="00394E95" w:rsidP="00394E95">
            <w:pPr>
              <w:ind w:left="360"/>
            </w:pPr>
            <w:r>
              <w:t>5,10,30</w:t>
            </w:r>
          </w:p>
          <w:p w:rsidR="00394E95" w:rsidRDefault="00394E95" w:rsidP="00394E95">
            <w:pPr>
              <w:ind w:left="360"/>
            </w:pPr>
          </w:p>
        </w:tc>
        <w:tc>
          <w:tcPr>
            <w:tcW w:w="1915" w:type="dxa"/>
          </w:tcPr>
          <w:p w:rsidR="00394E95" w:rsidRPr="009D02AB" w:rsidRDefault="00394E95" w:rsidP="00394E95">
            <w:pPr>
              <w:ind w:left="360"/>
            </w:pPr>
            <w:r>
              <w:t>&gt; 5 и &lt;120</w:t>
            </w:r>
          </w:p>
          <w:p w:rsidR="00394E95" w:rsidRDefault="00394E95" w:rsidP="00394E95">
            <w:pPr>
              <w:ind w:left="360"/>
            </w:pPr>
          </w:p>
        </w:tc>
      </w:tr>
    </w:tbl>
    <w:p w:rsidR="00394E95" w:rsidRDefault="00394E95" w:rsidP="00F97FBA">
      <w:pPr>
        <w:spacing w:after="0" w:line="240" w:lineRule="auto"/>
        <w:ind w:left="360"/>
      </w:pPr>
    </w:p>
    <w:p w:rsidR="00394E95" w:rsidRDefault="00394E95" w:rsidP="00394E95">
      <w:pPr>
        <w:spacing w:after="0" w:line="240" w:lineRule="auto"/>
        <w:ind w:left="360"/>
      </w:pPr>
      <w:r>
        <w:t>Руководство по уровню</w:t>
      </w:r>
    </w:p>
    <w:p w:rsidR="00394E95" w:rsidRPr="009D02AB" w:rsidRDefault="00394E95" w:rsidP="00394E95">
      <w:pPr>
        <w:spacing w:after="0" w:line="240" w:lineRule="auto"/>
        <w:ind w:left="360"/>
      </w:pPr>
      <w:r>
        <w:t xml:space="preserve">Результаты обучения на этом уровне включают в себя широкий спектр навыков, которые могут быть специфическими для профессии и / или общего характера и требуют детального теоретического осмысления. Результаты также предусматривают особое внимание навыкам </w:t>
      </w:r>
      <w:r>
        <w:lastRenderedPageBreak/>
        <w:t xml:space="preserve">обучения. Результаты связаны с работой в целом в автономном режиме, чтобы взять на себя выполнение проектных и / или управленческих и / или административных обязанностей. </w:t>
      </w:r>
    </w:p>
    <w:sectPr w:rsidR="00394E95" w:rsidRPr="009D02AB" w:rsidSect="0062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51979"/>
    <w:multiLevelType w:val="hybridMultilevel"/>
    <w:tmpl w:val="332A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1775B"/>
    <w:rsid w:val="000A1955"/>
    <w:rsid w:val="00101F74"/>
    <w:rsid w:val="00134DEC"/>
    <w:rsid w:val="00394E95"/>
    <w:rsid w:val="003D7659"/>
    <w:rsid w:val="0051775B"/>
    <w:rsid w:val="005B7695"/>
    <w:rsid w:val="006219BB"/>
    <w:rsid w:val="0069269D"/>
    <w:rsid w:val="00711EB6"/>
    <w:rsid w:val="00714896"/>
    <w:rsid w:val="00714B6F"/>
    <w:rsid w:val="007B11DC"/>
    <w:rsid w:val="00850810"/>
    <w:rsid w:val="008A749E"/>
    <w:rsid w:val="008C084E"/>
    <w:rsid w:val="009D02AB"/>
    <w:rsid w:val="00A46683"/>
    <w:rsid w:val="00A64853"/>
    <w:rsid w:val="00AE1A52"/>
    <w:rsid w:val="00D93C5B"/>
    <w:rsid w:val="00DD027B"/>
    <w:rsid w:val="00EE19A1"/>
    <w:rsid w:val="00F71B5D"/>
    <w:rsid w:val="00F9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2A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94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qi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6</cp:revision>
  <dcterms:created xsi:type="dcterms:W3CDTF">2017-04-16T15:24:00Z</dcterms:created>
  <dcterms:modified xsi:type="dcterms:W3CDTF">2017-04-19T18:20:00Z</dcterms:modified>
</cp:coreProperties>
</file>